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4A8D88" w14:textId="77777777" w:rsidR="0070202D" w:rsidRPr="001064A5" w:rsidRDefault="00DE12A6" w:rsidP="00F67A0B">
      <w:pPr>
        <w:pStyle w:val="Header"/>
        <w:rPr>
          <w:rFonts w:asciiTheme="minorHAnsi" w:hAnsiTheme="minorHAnsi" w:cstheme="minorHAnsi"/>
          <w:sz w:val="32"/>
          <w:szCs w:val="32"/>
        </w:rPr>
      </w:pPr>
      <w:r w:rsidRPr="001064A5">
        <w:rPr>
          <w:rFonts w:asciiTheme="minorHAnsi" w:hAnsiTheme="minorHAnsi" w:cstheme="minorHAnsi"/>
          <w:sz w:val="32"/>
          <w:szCs w:val="32"/>
        </w:rPr>
        <w:t>C</w:t>
      </w:r>
      <w:r w:rsidR="0070202D" w:rsidRPr="001064A5">
        <w:rPr>
          <w:rFonts w:asciiTheme="minorHAnsi" w:hAnsiTheme="minorHAnsi" w:cstheme="minorHAnsi"/>
          <w:sz w:val="32"/>
          <w:szCs w:val="32"/>
        </w:rPr>
        <w:t xml:space="preserve">oaching – the top </w:t>
      </w:r>
      <w:r w:rsidR="00BC53A7" w:rsidRPr="001064A5">
        <w:rPr>
          <w:rFonts w:asciiTheme="minorHAnsi" w:hAnsiTheme="minorHAnsi" w:cstheme="minorHAnsi"/>
          <w:sz w:val="32"/>
          <w:szCs w:val="32"/>
        </w:rPr>
        <w:t>10</w:t>
      </w:r>
      <w:r w:rsidR="0070202D" w:rsidRPr="001064A5">
        <w:rPr>
          <w:rFonts w:asciiTheme="minorHAnsi" w:hAnsiTheme="minorHAnsi" w:cstheme="minorHAnsi"/>
          <w:sz w:val="32"/>
          <w:szCs w:val="32"/>
        </w:rPr>
        <w:t xml:space="preserve"> pitfalls</w:t>
      </w:r>
    </w:p>
    <w:p w14:paraId="184A8D89" w14:textId="77777777" w:rsidR="0070202D" w:rsidRPr="001064A5" w:rsidRDefault="0070202D" w:rsidP="00F67A0B">
      <w:pPr>
        <w:rPr>
          <w:rFonts w:asciiTheme="minorHAnsi" w:hAnsiTheme="minorHAnsi" w:cstheme="minorHAnsi"/>
          <w:sz w:val="22"/>
        </w:rPr>
      </w:pPr>
    </w:p>
    <w:p w14:paraId="184A8D8A" w14:textId="77777777" w:rsidR="0070202D" w:rsidRPr="001064A5" w:rsidRDefault="0070202D" w:rsidP="00F67A0B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Theme="minorHAnsi" w:hAnsiTheme="minorHAnsi" w:cstheme="minorHAnsi"/>
          <w:sz w:val="22"/>
        </w:rPr>
      </w:pPr>
      <w:r w:rsidRPr="001064A5">
        <w:rPr>
          <w:rFonts w:asciiTheme="minorHAnsi" w:hAnsiTheme="minorHAnsi" w:cstheme="minorHAnsi"/>
          <w:sz w:val="22"/>
        </w:rPr>
        <w:t>Missing the opportunity to coach.</w:t>
      </w:r>
      <w:r w:rsidR="003F05AE" w:rsidRPr="001064A5">
        <w:rPr>
          <w:rFonts w:asciiTheme="minorHAnsi" w:hAnsiTheme="minorHAnsi" w:cstheme="minorHAnsi"/>
          <w:sz w:val="22"/>
        </w:rPr>
        <w:t xml:space="preserve"> </w:t>
      </w:r>
      <w:r w:rsidRPr="001064A5">
        <w:rPr>
          <w:rFonts w:asciiTheme="minorHAnsi" w:hAnsiTheme="minorHAnsi" w:cstheme="minorHAnsi"/>
          <w:sz w:val="22"/>
        </w:rPr>
        <w:t>One of the most important skills in coaching is spotting the opportunities.</w:t>
      </w:r>
    </w:p>
    <w:p w14:paraId="184A8D8B" w14:textId="77777777" w:rsidR="0070202D" w:rsidRPr="001064A5" w:rsidRDefault="0070202D" w:rsidP="00F67A0B">
      <w:pPr>
        <w:rPr>
          <w:rFonts w:asciiTheme="minorHAnsi" w:hAnsiTheme="minorHAnsi" w:cstheme="minorHAnsi"/>
          <w:sz w:val="22"/>
        </w:rPr>
      </w:pPr>
    </w:p>
    <w:p w14:paraId="184A8D8C" w14:textId="77777777" w:rsidR="0070202D" w:rsidRPr="001064A5" w:rsidRDefault="0070202D" w:rsidP="00F67A0B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Theme="minorHAnsi" w:hAnsiTheme="minorHAnsi" w:cstheme="minorHAnsi"/>
          <w:sz w:val="22"/>
        </w:rPr>
      </w:pPr>
      <w:r w:rsidRPr="001064A5">
        <w:rPr>
          <w:rFonts w:asciiTheme="minorHAnsi" w:hAnsiTheme="minorHAnsi" w:cstheme="minorHAnsi"/>
          <w:sz w:val="22"/>
        </w:rPr>
        <w:t>Only thinking about formal coaching sessions and undervaluing informal coaching opportunities.</w:t>
      </w:r>
      <w:r w:rsidR="003F05AE" w:rsidRPr="001064A5">
        <w:rPr>
          <w:rFonts w:asciiTheme="minorHAnsi" w:hAnsiTheme="minorHAnsi" w:cstheme="minorHAnsi"/>
          <w:sz w:val="22"/>
        </w:rPr>
        <w:t xml:space="preserve"> </w:t>
      </w:r>
      <w:r w:rsidRPr="001064A5">
        <w:rPr>
          <w:rFonts w:asciiTheme="minorHAnsi" w:hAnsiTheme="minorHAnsi" w:cstheme="minorHAnsi"/>
          <w:sz w:val="22"/>
        </w:rPr>
        <w:t>“Water cooler moments” or chance meetings in corridors can be among the most powerful coaching interventions.</w:t>
      </w:r>
    </w:p>
    <w:p w14:paraId="184A8D8D" w14:textId="77777777" w:rsidR="0070202D" w:rsidRPr="001064A5" w:rsidRDefault="0070202D" w:rsidP="00F67A0B">
      <w:pPr>
        <w:rPr>
          <w:rFonts w:asciiTheme="minorHAnsi" w:hAnsiTheme="minorHAnsi" w:cstheme="minorHAnsi"/>
          <w:sz w:val="22"/>
        </w:rPr>
      </w:pPr>
    </w:p>
    <w:p w14:paraId="184A8D8E" w14:textId="77777777" w:rsidR="0070202D" w:rsidRPr="001064A5" w:rsidRDefault="0070202D" w:rsidP="00F67A0B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Theme="minorHAnsi" w:hAnsiTheme="minorHAnsi" w:cstheme="minorHAnsi"/>
          <w:sz w:val="22"/>
        </w:rPr>
      </w:pPr>
      <w:r w:rsidRPr="001064A5">
        <w:rPr>
          <w:rFonts w:asciiTheme="minorHAnsi" w:hAnsiTheme="minorHAnsi" w:cstheme="minorHAnsi"/>
          <w:sz w:val="22"/>
        </w:rPr>
        <w:t>Leaping to conclusions and solutions without taking enough time to gather information, consider the different aspects of a problem and the points of view of everyone involved.</w:t>
      </w:r>
      <w:r w:rsidR="003F05AE" w:rsidRPr="001064A5">
        <w:rPr>
          <w:rFonts w:asciiTheme="minorHAnsi" w:hAnsiTheme="minorHAnsi" w:cstheme="minorHAnsi"/>
          <w:sz w:val="22"/>
        </w:rPr>
        <w:t xml:space="preserve"> </w:t>
      </w:r>
      <w:r w:rsidRPr="001064A5">
        <w:rPr>
          <w:rFonts w:asciiTheme="minorHAnsi" w:hAnsiTheme="minorHAnsi" w:cstheme="minorHAnsi"/>
          <w:sz w:val="22"/>
        </w:rPr>
        <w:t>Patience should be the watchword, and the coach should guard against impetuosity.</w:t>
      </w:r>
      <w:r w:rsidR="003F05AE" w:rsidRPr="001064A5">
        <w:rPr>
          <w:rFonts w:asciiTheme="minorHAnsi" w:hAnsiTheme="minorHAnsi" w:cstheme="minorHAnsi"/>
          <w:sz w:val="22"/>
        </w:rPr>
        <w:t xml:space="preserve"> </w:t>
      </w:r>
      <w:r w:rsidRPr="001064A5">
        <w:rPr>
          <w:rFonts w:asciiTheme="minorHAnsi" w:hAnsiTheme="minorHAnsi" w:cstheme="minorHAnsi"/>
          <w:sz w:val="22"/>
        </w:rPr>
        <w:t>Avoid the “fire, aim, ready” school of coaching.</w:t>
      </w:r>
    </w:p>
    <w:p w14:paraId="184A8D8F" w14:textId="77777777" w:rsidR="0070202D" w:rsidRPr="001064A5" w:rsidRDefault="0070202D" w:rsidP="00F67A0B">
      <w:pPr>
        <w:rPr>
          <w:rFonts w:asciiTheme="minorHAnsi" w:hAnsiTheme="minorHAnsi" w:cstheme="minorHAnsi"/>
          <w:sz w:val="22"/>
        </w:rPr>
      </w:pPr>
    </w:p>
    <w:p w14:paraId="184A8D90" w14:textId="77777777" w:rsidR="0070202D" w:rsidRPr="001064A5" w:rsidRDefault="0070202D" w:rsidP="00F67A0B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Theme="minorHAnsi" w:hAnsiTheme="minorHAnsi" w:cstheme="minorHAnsi"/>
          <w:sz w:val="22"/>
        </w:rPr>
      </w:pPr>
      <w:r w:rsidRPr="001064A5">
        <w:rPr>
          <w:rFonts w:asciiTheme="minorHAnsi" w:hAnsiTheme="minorHAnsi" w:cstheme="minorHAnsi"/>
          <w:sz w:val="22"/>
        </w:rPr>
        <w:t>Not asking enough questions.</w:t>
      </w:r>
      <w:r w:rsidR="003F05AE" w:rsidRPr="001064A5">
        <w:rPr>
          <w:rFonts w:asciiTheme="minorHAnsi" w:hAnsiTheme="minorHAnsi" w:cstheme="minorHAnsi"/>
          <w:sz w:val="22"/>
        </w:rPr>
        <w:t xml:space="preserve"> </w:t>
      </w:r>
      <w:r w:rsidRPr="001064A5">
        <w:rPr>
          <w:rFonts w:asciiTheme="minorHAnsi" w:hAnsiTheme="minorHAnsi" w:cstheme="minorHAnsi"/>
          <w:sz w:val="22"/>
        </w:rPr>
        <w:t>Keep asking.</w:t>
      </w:r>
      <w:r w:rsidR="003F05AE" w:rsidRPr="001064A5">
        <w:rPr>
          <w:rFonts w:asciiTheme="minorHAnsi" w:hAnsiTheme="minorHAnsi" w:cstheme="minorHAnsi"/>
          <w:sz w:val="22"/>
        </w:rPr>
        <w:t xml:space="preserve"> </w:t>
      </w:r>
      <w:r w:rsidRPr="001064A5">
        <w:rPr>
          <w:rFonts w:asciiTheme="minorHAnsi" w:hAnsiTheme="minorHAnsi" w:cstheme="minorHAnsi"/>
          <w:sz w:val="22"/>
        </w:rPr>
        <w:t>Use the 5WH model (who, what, where, when, why and how, especially ‘why’) and test your understanding of everything.</w:t>
      </w:r>
    </w:p>
    <w:p w14:paraId="184A8D91" w14:textId="77777777" w:rsidR="0070202D" w:rsidRPr="001064A5" w:rsidRDefault="0070202D" w:rsidP="00F67A0B">
      <w:pPr>
        <w:rPr>
          <w:rFonts w:asciiTheme="minorHAnsi" w:hAnsiTheme="minorHAnsi" w:cstheme="minorHAnsi"/>
          <w:sz w:val="22"/>
        </w:rPr>
      </w:pPr>
    </w:p>
    <w:p w14:paraId="184A8D92" w14:textId="77777777" w:rsidR="0070202D" w:rsidRPr="001064A5" w:rsidRDefault="0070202D" w:rsidP="00F67A0B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Theme="minorHAnsi" w:hAnsiTheme="minorHAnsi" w:cstheme="minorHAnsi"/>
          <w:sz w:val="22"/>
        </w:rPr>
      </w:pPr>
      <w:r w:rsidRPr="001064A5">
        <w:rPr>
          <w:rFonts w:asciiTheme="minorHAnsi" w:hAnsiTheme="minorHAnsi" w:cstheme="minorHAnsi"/>
          <w:sz w:val="22"/>
        </w:rPr>
        <w:t>Not asking the right questions.</w:t>
      </w:r>
      <w:r w:rsidR="003F05AE" w:rsidRPr="001064A5">
        <w:rPr>
          <w:rFonts w:asciiTheme="minorHAnsi" w:hAnsiTheme="minorHAnsi" w:cstheme="minorHAnsi"/>
          <w:sz w:val="22"/>
        </w:rPr>
        <w:t xml:space="preserve"> </w:t>
      </w:r>
      <w:r w:rsidRPr="001064A5">
        <w:rPr>
          <w:rFonts w:asciiTheme="minorHAnsi" w:hAnsiTheme="minorHAnsi" w:cstheme="minorHAnsi"/>
          <w:sz w:val="22"/>
        </w:rPr>
        <w:t>Refine your questioning.</w:t>
      </w:r>
      <w:r w:rsidR="003F05AE" w:rsidRPr="001064A5">
        <w:rPr>
          <w:rFonts w:asciiTheme="minorHAnsi" w:hAnsiTheme="minorHAnsi" w:cstheme="minorHAnsi"/>
          <w:sz w:val="22"/>
        </w:rPr>
        <w:t xml:space="preserve"> </w:t>
      </w:r>
      <w:r w:rsidRPr="001064A5">
        <w:rPr>
          <w:rFonts w:asciiTheme="minorHAnsi" w:hAnsiTheme="minorHAnsi" w:cstheme="minorHAnsi"/>
          <w:sz w:val="22"/>
        </w:rPr>
        <w:t>Probe deeper for more information.</w:t>
      </w:r>
    </w:p>
    <w:p w14:paraId="184A8D93" w14:textId="77777777" w:rsidR="0070202D" w:rsidRPr="001064A5" w:rsidRDefault="0070202D" w:rsidP="00F67A0B">
      <w:pPr>
        <w:rPr>
          <w:rFonts w:asciiTheme="minorHAnsi" w:hAnsiTheme="minorHAnsi" w:cstheme="minorHAnsi"/>
          <w:sz w:val="22"/>
        </w:rPr>
      </w:pPr>
    </w:p>
    <w:p w14:paraId="184A8D94" w14:textId="2D5900AB" w:rsidR="0070202D" w:rsidRPr="00BC2DF5" w:rsidRDefault="0070202D" w:rsidP="00BC2DF5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Theme="minorHAnsi" w:hAnsiTheme="minorHAnsi" w:cstheme="minorHAnsi"/>
          <w:sz w:val="22"/>
        </w:rPr>
      </w:pPr>
      <w:r w:rsidRPr="001064A5">
        <w:rPr>
          <w:rFonts w:asciiTheme="minorHAnsi" w:hAnsiTheme="minorHAnsi" w:cstheme="minorHAnsi"/>
          <w:sz w:val="22"/>
        </w:rPr>
        <w:t>Not listening, or not listening properly.</w:t>
      </w:r>
      <w:r w:rsidR="003F05AE" w:rsidRPr="001064A5">
        <w:rPr>
          <w:rFonts w:asciiTheme="minorHAnsi" w:hAnsiTheme="minorHAnsi" w:cstheme="minorHAnsi"/>
          <w:sz w:val="22"/>
        </w:rPr>
        <w:t xml:space="preserve"> </w:t>
      </w:r>
      <w:r w:rsidRPr="001064A5">
        <w:rPr>
          <w:rFonts w:asciiTheme="minorHAnsi" w:hAnsiTheme="minorHAnsi" w:cstheme="minorHAnsi"/>
          <w:sz w:val="22"/>
        </w:rPr>
        <w:t>Try not to have selective hearing, but to tune into what’s important to the learner.</w:t>
      </w:r>
      <w:r w:rsidR="003F05AE" w:rsidRPr="001064A5">
        <w:rPr>
          <w:rFonts w:asciiTheme="minorHAnsi" w:hAnsiTheme="minorHAnsi" w:cstheme="minorHAnsi"/>
          <w:sz w:val="22"/>
        </w:rPr>
        <w:t xml:space="preserve"> </w:t>
      </w:r>
      <w:r w:rsidRPr="001064A5">
        <w:rPr>
          <w:rFonts w:asciiTheme="minorHAnsi" w:hAnsiTheme="minorHAnsi" w:cstheme="minorHAnsi"/>
          <w:sz w:val="22"/>
        </w:rPr>
        <w:t xml:space="preserve">Pick up </w:t>
      </w:r>
      <w:r w:rsidR="00ED5F7D">
        <w:rPr>
          <w:rFonts w:asciiTheme="minorHAnsi" w:hAnsiTheme="minorHAnsi" w:cstheme="minorHAnsi"/>
          <w:sz w:val="22"/>
        </w:rPr>
        <w:t xml:space="preserve">clues </w:t>
      </w:r>
      <w:r w:rsidRPr="001064A5">
        <w:rPr>
          <w:rFonts w:asciiTheme="minorHAnsi" w:hAnsiTheme="minorHAnsi" w:cstheme="minorHAnsi"/>
          <w:sz w:val="22"/>
        </w:rPr>
        <w:t>that the learner wants to divulge more, give</w:t>
      </w:r>
      <w:r w:rsidRPr="00BC2DF5">
        <w:rPr>
          <w:rFonts w:asciiTheme="minorHAnsi" w:hAnsiTheme="minorHAnsi" w:cstheme="minorHAnsi"/>
          <w:sz w:val="22"/>
        </w:rPr>
        <w:t xml:space="preserve"> a sympathetic ear – be an active listener.</w:t>
      </w:r>
    </w:p>
    <w:p w14:paraId="184A8D95" w14:textId="77777777" w:rsidR="0070202D" w:rsidRPr="001064A5" w:rsidRDefault="0070202D" w:rsidP="00F67A0B">
      <w:pPr>
        <w:rPr>
          <w:rFonts w:asciiTheme="minorHAnsi" w:hAnsiTheme="minorHAnsi" w:cstheme="minorHAnsi"/>
          <w:sz w:val="22"/>
        </w:rPr>
      </w:pPr>
    </w:p>
    <w:p w14:paraId="184A8D96" w14:textId="77777777" w:rsidR="0070202D" w:rsidRPr="001064A5" w:rsidRDefault="0070202D" w:rsidP="00F67A0B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Theme="minorHAnsi" w:hAnsiTheme="minorHAnsi" w:cstheme="minorHAnsi"/>
          <w:sz w:val="22"/>
        </w:rPr>
      </w:pPr>
      <w:r w:rsidRPr="001064A5">
        <w:rPr>
          <w:rFonts w:asciiTheme="minorHAnsi" w:hAnsiTheme="minorHAnsi" w:cstheme="minorHAnsi"/>
          <w:sz w:val="22"/>
        </w:rPr>
        <w:t>Talking too much.</w:t>
      </w:r>
      <w:r w:rsidR="003F05AE" w:rsidRPr="001064A5">
        <w:rPr>
          <w:rFonts w:asciiTheme="minorHAnsi" w:hAnsiTheme="minorHAnsi" w:cstheme="minorHAnsi"/>
          <w:sz w:val="22"/>
        </w:rPr>
        <w:t xml:space="preserve"> </w:t>
      </w:r>
      <w:r w:rsidRPr="001064A5">
        <w:rPr>
          <w:rFonts w:asciiTheme="minorHAnsi" w:hAnsiTheme="minorHAnsi" w:cstheme="minorHAnsi"/>
          <w:sz w:val="22"/>
        </w:rPr>
        <w:t>As a general rule, the learner should do a lot more talking than the coach.</w:t>
      </w:r>
    </w:p>
    <w:p w14:paraId="184A8D97" w14:textId="77777777" w:rsidR="0070202D" w:rsidRPr="001064A5" w:rsidRDefault="0070202D" w:rsidP="00F67A0B">
      <w:pPr>
        <w:rPr>
          <w:rFonts w:asciiTheme="minorHAnsi" w:hAnsiTheme="minorHAnsi" w:cstheme="minorHAnsi"/>
          <w:sz w:val="22"/>
        </w:rPr>
      </w:pPr>
    </w:p>
    <w:p w14:paraId="184A8D98" w14:textId="77777777" w:rsidR="0070202D" w:rsidRPr="001064A5" w:rsidRDefault="0070202D" w:rsidP="00F67A0B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Theme="minorHAnsi" w:hAnsiTheme="minorHAnsi" w:cstheme="minorHAnsi"/>
          <w:sz w:val="22"/>
        </w:rPr>
      </w:pPr>
      <w:r w:rsidRPr="001064A5">
        <w:rPr>
          <w:rFonts w:asciiTheme="minorHAnsi" w:hAnsiTheme="minorHAnsi" w:cstheme="minorHAnsi"/>
          <w:sz w:val="22"/>
        </w:rPr>
        <w:t>Not using silence effectively.</w:t>
      </w:r>
      <w:r w:rsidR="003F05AE" w:rsidRPr="001064A5">
        <w:rPr>
          <w:rFonts w:asciiTheme="minorHAnsi" w:hAnsiTheme="minorHAnsi" w:cstheme="minorHAnsi"/>
          <w:sz w:val="22"/>
        </w:rPr>
        <w:t xml:space="preserve"> </w:t>
      </w:r>
      <w:r w:rsidRPr="001064A5">
        <w:rPr>
          <w:rFonts w:asciiTheme="minorHAnsi" w:hAnsiTheme="minorHAnsi" w:cstheme="minorHAnsi"/>
          <w:sz w:val="22"/>
        </w:rPr>
        <w:t>Play the waiting game, and allow the learner time to gather their thoughts and open up.</w:t>
      </w:r>
    </w:p>
    <w:p w14:paraId="184A8D99" w14:textId="77777777" w:rsidR="0070202D" w:rsidRPr="001064A5" w:rsidRDefault="0070202D" w:rsidP="00F67A0B">
      <w:pPr>
        <w:rPr>
          <w:rFonts w:asciiTheme="minorHAnsi" w:hAnsiTheme="minorHAnsi" w:cstheme="minorHAnsi"/>
          <w:sz w:val="22"/>
        </w:rPr>
      </w:pPr>
    </w:p>
    <w:p w14:paraId="184A8D9A" w14:textId="77777777" w:rsidR="0070202D" w:rsidRPr="001064A5" w:rsidRDefault="0070202D" w:rsidP="00F67A0B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Theme="minorHAnsi" w:hAnsiTheme="minorHAnsi" w:cstheme="minorHAnsi"/>
          <w:sz w:val="22"/>
        </w:rPr>
      </w:pPr>
      <w:r w:rsidRPr="001064A5">
        <w:rPr>
          <w:rFonts w:asciiTheme="minorHAnsi" w:hAnsiTheme="minorHAnsi" w:cstheme="minorHAnsi"/>
          <w:sz w:val="22"/>
        </w:rPr>
        <w:t>Being too directive.</w:t>
      </w:r>
      <w:r w:rsidR="003F05AE" w:rsidRPr="001064A5">
        <w:rPr>
          <w:rFonts w:asciiTheme="minorHAnsi" w:hAnsiTheme="minorHAnsi" w:cstheme="minorHAnsi"/>
          <w:sz w:val="22"/>
        </w:rPr>
        <w:t xml:space="preserve"> </w:t>
      </w:r>
      <w:r w:rsidRPr="001064A5">
        <w:rPr>
          <w:rFonts w:asciiTheme="minorHAnsi" w:hAnsiTheme="minorHAnsi" w:cstheme="minorHAnsi"/>
          <w:sz w:val="22"/>
        </w:rPr>
        <w:t>Coaching is about guiding, not instructing.</w:t>
      </w:r>
      <w:r w:rsidR="003F05AE" w:rsidRPr="001064A5">
        <w:rPr>
          <w:rFonts w:asciiTheme="minorHAnsi" w:hAnsiTheme="minorHAnsi" w:cstheme="minorHAnsi"/>
          <w:sz w:val="22"/>
        </w:rPr>
        <w:t xml:space="preserve"> </w:t>
      </w:r>
      <w:r w:rsidRPr="001064A5">
        <w:rPr>
          <w:rFonts w:asciiTheme="minorHAnsi" w:hAnsiTheme="minorHAnsi" w:cstheme="minorHAnsi"/>
          <w:sz w:val="22"/>
        </w:rPr>
        <w:t>Don’t tell the learner the answer</w:t>
      </w:r>
      <w:r w:rsidR="003A125F" w:rsidRPr="001064A5">
        <w:rPr>
          <w:rFonts w:asciiTheme="minorHAnsi" w:hAnsiTheme="minorHAnsi" w:cstheme="minorHAnsi"/>
          <w:sz w:val="22"/>
        </w:rPr>
        <w:t>,</w:t>
      </w:r>
      <w:r w:rsidRPr="001064A5">
        <w:rPr>
          <w:rFonts w:asciiTheme="minorHAnsi" w:hAnsiTheme="minorHAnsi" w:cstheme="minorHAnsi"/>
          <w:sz w:val="22"/>
        </w:rPr>
        <w:t xml:space="preserve"> let them find it for themselves through probing questioning and active listening.</w:t>
      </w:r>
    </w:p>
    <w:p w14:paraId="184A8D9B" w14:textId="77777777" w:rsidR="0070202D" w:rsidRPr="001064A5" w:rsidRDefault="0070202D" w:rsidP="00F67A0B">
      <w:pPr>
        <w:rPr>
          <w:rFonts w:asciiTheme="minorHAnsi" w:hAnsiTheme="minorHAnsi" w:cstheme="minorHAnsi"/>
          <w:sz w:val="22"/>
        </w:rPr>
      </w:pPr>
    </w:p>
    <w:p w14:paraId="184A8D9C" w14:textId="77777777" w:rsidR="005308F2" w:rsidRPr="001064A5" w:rsidRDefault="0070202D" w:rsidP="00275953">
      <w:pPr>
        <w:numPr>
          <w:ilvl w:val="0"/>
          <w:numId w:val="14"/>
        </w:numPr>
        <w:tabs>
          <w:tab w:val="clear" w:pos="720"/>
          <w:tab w:val="num" w:pos="426"/>
        </w:tabs>
        <w:ind w:left="0" w:firstLine="0"/>
        <w:rPr>
          <w:rFonts w:asciiTheme="minorHAnsi" w:hAnsiTheme="minorHAnsi" w:cstheme="minorHAnsi"/>
          <w:sz w:val="22"/>
        </w:rPr>
      </w:pPr>
      <w:r w:rsidRPr="001064A5">
        <w:rPr>
          <w:rFonts w:asciiTheme="minorHAnsi" w:hAnsiTheme="minorHAnsi" w:cstheme="minorHAnsi"/>
          <w:sz w:val="22"/>
        </w:rPr>
        <w:t>Thinking that coaching is appropriate for every occasion – it’s not.</w:t>
      </w:r>
    </w:p>
    <w:sectPr w:rsidR="005308F2" w:rsidRPr="001064A5" w:rsidSect="003F05AE">
      <w:headerReference w:type="default" r:id="rId10"/>
      <w:footerReference w:type="default" r:id="rId11"/>
      <w:pgSz w:w="11906" w:h="16838"/>
      <w:pgMar w:top="2105" w:right="1440" w:bottom="1440" w:left="1440" w:header="90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00352C" w14:textId="77777777" w:rsidR="00F0518F" w:rsidRDefault="00F0518F" w:rsidP="001A043C">
      <w:r>
        <w:separator/>
      </w:r>
    </w:p>
  </w:endnote>
  <w:endnote w:type="continuationSeparator" w:id="0">
    <w:p w14:paraId="7B58F0D3" w14:textId="77777777" w:rsidR="00F0518F" w:rsidRDefault="00F0518F" w:rsidP="001A04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4A8DA4" w14:textId="154BEC42" w:rsidR="00F67A0B" w:rsidRPr="002237F7" w:rsidRDefault="002237F7" w:rsidP="002237F7">
    <w:pPr>
      <w:pStyle w:val="Footer"/>
      <w:jc w:val="right"/>
      <w:rPr>
        <w:rFonts w:asciiTheme="minorHAnsi" w:hAnsiTheme="minorHAnsi" w:cstheme="minorHAnsi"/>
        <w:sz w:val="22"/>
        <w:lang w:val="en-US"/>
      </w:rPr>
    </w:pPr>
    <w:r w:rsidRPr="002237F7">
      <w:rPr>
        <w:rFonts w:asciiTheme="minorHAnsi" w:hAnsiTheme="minorHAnsi" w:cstheme="minorHAnsi"/>
        <w:sz w:val="22"/>
        <w:lang w:val="en-US"/>
      </w:rPr>
      <w:t>Document Produced by AgileHR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C3F868" w14:textId="77777777" w:rsidR="00F0518F" w:rsidRDefault="00F0518F" w:rsidP="001A043C">
      <w:r>
        <w:separator/>
      </w:r>
    </w:p>
  </w:footnote>
  <w:footnote w:type="continuationSeparator" w:id="0">
    <w:p w14:paraId="511D1C25" w14:textId="77777777" w:rsidR="00F0518F" w:rsidRDefault="00F0518F" w:rsidP="001A04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4A8DA1" w14:textId="160E32CE" w:rsidR="00F67A0B" w:rsidRPr="00B60831" w:rsidRDefault="002237F7" w:rsidP="009F496F">
    <w:pPr>
      <w:pStyle w:val="Header"/>
      <w:rPr>
        <w:b w:val="0"/>
        <w:bCs/>
      </w:rPr>
    </w:pPr>
    <w:r>
      <w:rPr>
        <w:noProof/>
      </w:rPr>
      <w:pict w14:anchorId="08468FF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" style="position:absolute;margin-left:383.05pt;margin-top:-92.25pt;width:126pt;height:69pt;z-index:251657728;mso-position-horizontal-relative:margin;mso-position-vertical-relative:margin">
          <v:imagedata r:id="rId1" o:title="cropped-logo"/>
          <w10:wrap type="square"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8889DA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952DE8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118E95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91E831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1A694D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1CE69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A74191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2BC5EE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2C265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ED2AF3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1C2A1B"/>
    <w:multiLevelType w:val="hybridMultilevel"/>
    <w:tmpl w:val="EFBE0C28"/>
    <w:lvl w:ilvl="0" w:tplc="FFFFFFFF">
      <w:start w:val="1"/>
      <w:numFmt w:val="bullet"/>
      <w:lvlText w:val=""/>
      <w:lvlJc w:val="left"/>
      <w:pPr>
        <w:tabs>
          <w:tab w:val="num" w:pos="833"/>
        </w:tabs>
        <w:ind w:left="833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553"/>
        </w:tabs>
        <w:ind w:left="1553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273"/>
        </w:tabs>
        <w:ind w:left="2273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993"/>
        </w:tabs>
        <w:ind w:left="2993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713"/>
        </w:tabs>
        <w:ind w:left="3713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433"/>
        </w:tabs>
        <w:ind w:left="4433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153"/>
        </w:tabs>
        <w:ind w:left="5153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873"/>
        </w:tabs>
        <w:ind w:left="5873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593"/>
        </w:tabs>
        <w:ind w:left="6593" w:hanging="360"/>
      </w:pPr>
      <w:rPr>
        <w:rFonts w:ascii="Wingdings" w:hAnsi="Wingdings" w:hint="default"/>
      </w:rPr>
    </w:lvl>
  </w:abstractNum>
  <w:abstractNum w:abstractNumId="11" w15:restartNumberingAfterBreak="0">
    <w:nsid w:val="17210F29"/>
    <w:multiLevelType w:val="hybridMultilevel"/>
    <w:tmpl w:val="B2C815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B423DC"/>
    <w:multiLevelType w:val="hybridMultilevel"/>
    <w:tmpl w:val="CFA0DD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8977F9"/>
    <w:multiLevelType w:val="hybridMultilevel"/>
    <w:tmpl w:val="7DC0961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11"/>
  </w:num>
  <w:num w:numId="3">
    <w:abstractNumId w:val="12"/>
  </w:num>
  <w:num w:numId="4">
    <w:abstractNumId w:val="9"/>
  </w:num>
  <w:num w:numId="5">
    <w:abstractNumId w:val="8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37147"/>
    <w:rsid w:val="001064A5"/>
    <w:rsid w:val="001706C5"/>
    <w:rsid w:val="001A043C"/>
    <w:rsid w:val="002237F7"/>
    <w:rsid w:val="002643C5"/>
    <w:rsid w:val="00275953"/>
    <w:rsid w:val="002D38AB"/>
    <w:rsid w:val="00327335"/>
    <w:rsid w:val="00346EC2"/>
    <w:rsid w:val="00362AAD"/>
    <w:rsid w:val="00377DCA"/>
    <w:rsid w:val="003A125F"/>
    <w:rsid w:val="003E1EC3"/>
    <w:rsid w:val="003F05AE"/>
    <w:rsid w:val="00450BEF"/>
    <w:rsid w:val="004B74B9"/>
    <w:rsid w:val="005308F2"/>
    <w:rsid w:val="00564642"/>
    <w:rsid w:val="006F3D29"/>
    <w:rsid w:val="0070202D"/>
    <w:rsid w:val="007C2AE3"/>
    <w:rsid w:val="007F02C5"/>
    <w:rsid w:val="008200FB"/>
    <w:rsid w:val="00824D22"/>
    <w:rsid w:val="0089387A"/>
    <w:rsid w:val="008A1546"/>
    <w:rsid w:val="008C5AB7"/>
    <w:rsid w:val="00930EDC"/>
    <w:rsid w:val="0094502A"/>
    <w:rsid w:val="00975B48"/>
    <w:rsid w:val="009F2E5D"/>
    <w:rsid w:val="009F496F"/>
    <w:rsid w:val="009F5CDA"/>
    <w:rsid w:val="00A6244F"/>
    <w:rsid w:val="00A90B80"/>
    <w:rsid w:val="00B60831"/>
    <w:rsid w:val="00B670B3"/>
    <w:rsid w:val="00BC2DF5"/>
    <w:rsid w:val="00BC53A7"/>
    <w:rsid w:val="00C07CB4"/>
    <w:rsid w:val="00C5474F"/>
    <w:rsid w:val="00C67302"/>
    <w:rsid w:val="00D015C8"/>
    <w:rsid w:val="00D60F4A"/>
    <w:rsid w:val="00DA71F6"/>
    <w:rsid w:val="00DD4843"/>
    <w:rsid w:val="00DE12A6"/>
    <w:rsid w:val="00E37147"/>
    <w:rsid w:val="00E5352B"/>
    <w:rsid w:val="00E86DF8"/>
    <w:rsid w:val="00ED5F7D"/>
    <w:rsid w:val="00F022C7"/>
    <w:rsid w:val="00F0518F"/>
    <w:rsid w:val="00F31C03"/>
    <w:rsid w:val="00F67A0B"/>
    <w:rsid w:val="00FA4693"/>
    <w:rsid w:val="00FB1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4:docId w14:val="184A8D88"/>
  <w15:docId w15:val="{B1E85B41-173C-430A-A681-82E7C3898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0BEF"/>
    <w:rPr>
      <w:sz w:val="24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Customisable document title"/>
    <w:basedOn w:val="Normal"/>
    <w:next w:val="Normal"/>
    <w:link w:val="HeaderChar"/>
    <w:uiPriority w:val="99"/>
    <w:unhideWhenUsed/>
    <w:qFormat/>
    <w:rsid w:val="008200FB"/>
    <w:pPr>
      <w:tabs>
        <w:tab w:val="center" w:pos="4513"/>
        <w:tab w:val="right" w:pos="9026"/>
      </w:tabs>
    </w:pPr>
    <w:rPr>
      <w:b/>
      <w:sz w:val="28"/>
    </w:rPr>
  </w:style>
  <w:style w:type="character" w:customStyle="1" w:styleId="HeaderChar">
    <w:name w:val="Header Char"/>
    <w:aliases w:val="Customisable document title Char"/>
    <w:link w:val="Header"/>
    <w:uiPriority w:val="99"/>
    <w:rsid w:val="008200FB"/>
    <w:rPr>
      <w:b/>
      <w:sz w:val="28"/>
      <w:szCs w:val="22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1A043C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1A043C"/>
    <w:rPr>
      <w:sz w:val="22"/>
      <w:szCs w:val="22"/>
      <w:lang w:eastAsia="en-US"/>
    </w:rPr>
  </w:style>
  <w:style w:type="paragraph" w:customStyle="1" w:styleId="Customisabledocumentheading">
    <w:name w:val="Customisable document heading"/>
    <w:basedOn w:val="Normal"/>
    <w:next w:val="Normal"/>
    <w:qFormat/>
    <w:rsid w:val="008200FB"/>
    <w:rPr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371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37147"/>
    <w:rPr>
      <w:rFonts w:ascii="Tahoma" w:hAnsi="Tahoma" w:cs="Tahoma"/>
      <w:sz w:val="16"/>
      <w:szCs w:val="16"/>
      <w:lang w:val="en-GB"/>
    </w:rPr>
  </w:style>
  <w:style w:type="character" w:styleId="Hyperlink">
    <w:name w:val="Hyperlink"/>
    <w:rsid w:val="00930EDC"/>
    <w:rPr>
      <w:color w:val="0000FF"/>
      <w:u w:val="single"/>
    </w:rPr>
  </w:style>
  <w:style w:type="paragraph" w:styleId="ListParagraph">
    <w:name w:val="List Paragraph"/>
    <w:basedOn w:val="Normal"/>
    <w:uiPriority w:val="34"/>
    <w:rsid w:val="00BC2DF5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87D2667E4E764483E4EE6E04BA070B" ma:contentTypeVersion="13" ma:contentTypeDescription="Create a new document." ma:contentTypeScope="" ma:versionID="1c871ae480cc07c1939249aade972b05">
  <xsd:schema xmlns:xsd="http://www.w3.org/2001/XMLSchema" xmlns:xs="http://www.w3.org/2001/XMLSchema" xmlns:p="http://schemas.microsoft.com/office/2006/metadata/properties" xmlns:ns2="07f69059-fe4d-4b4c-9b43-89a0781372ac" xmlns:ns3="7482c9c0-9e95-4c67-8bfe-2b88ef2a1ee6" targetNamespace="http://schemas.microsoft.com/office/2006/metadata/properties" ma:root="true" ma:fieldsID="9678708baf090316fc21c4f17f972b2e" ns2:_="" ns3:_="">
    <xsd:import namespace="07f69059-fe4d-4b4c-9b43-89a0781372ac"/>
    <xsd:import namespace="7482c9c0-9e95-4c67-8bfe-2b88ef2a1ee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69059-fe4d-4b4c-9b43-89a0781372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82c9c0-9e95-4c67-8bfe-2b88ef2a1ee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EA883E8-6E05-41FF-A20B-35FDADE4DF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f69059-fe4d-4b4c-9b43-89a0781372ac"/>
    <ds:schemaRef ds:uri="7482c9c0-9e95-4c67-8bfe-2b88ef2a1ee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BE6B909-C73D-4B47-BE9C-5D9CF988E68E}">
  <ds:schemaRefs>
    <ds:schemaRef ds:uri="http://purl.org/dc/dcmitype/"/>
    <ds:schemaRef ds:uri="http://schemas.microsoft.com/office/2006/documentManagement/types"/>
    <ds:schemaRef ds:uri="http://purl.org/dc/elements/1.1/"/>
    <ds:schemaRef ds:uri="http://purl.org/dc/terms/"/>
    <ds:schemaRef ds:uri="7482c9c0-9e95-4c67-8bfe-2b88ef2a1ee6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07f69059-fe4d-4b4c-9b43-89a0781372ac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7D39398-0F28-4F39-8F4A-B2024BD8DE3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CIPD</Company>
  <LinksUpToDate>false</LinksUpToDate>
  <CharactersWithSpaces>1604</CharactersWithSpaces>
  <SharedDoc>false</SharedDoc>
  <HLinks>
    <vt:vector size="6" baseType="variant">
      <vt:variant>
        <vt:i4>2883647</vt:i4>
      </vt:variant>
      <vt:variant>
        <vt:i4>0</vt:i4>
      </vt:variant>
      <vt:variant>
        <vt:i4>0</vt:i4>
      </vt:variant>
      <vt:variant>
        <vt:i4>5</vt:i4>
      </vt:variant>
      <vt:variant>
        <vt:lpwstr>http://www.cipd.co.uk/hr-inform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AgileHRConsulting@agilehrconsulting.com</dc:creator>
  <cp:keywords/>
  <dc:description/>
  <cp:lastModifiedBy>Amy Lloyd</cp:lastModifiedBy>
  <cp:revision>14</cp:revision>
  <dcterms:created xsi:type="dcterms:W3CDTF">2014-06-18T10:16:00Z</dcterms:created>
  <dcterms:modified xsi:type="dcterms:W3CDTF">2021-12-22T15:27:00Z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0x010100CD87D2667E4E764483E4EE6E04BA070B</vt:lpwstr>
  </property>
</Properties>
</file>